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CC0" w:rsidRPr="003503D0" w:rsidRDefault="00B7176F" w:rsidP="00B7176F">
      <w:pPr>
        <w:jc w:val="center"/>
        <w:rPr>
          <w:rFonts w:asciiTheme="majorHAnsi" w:hAnsiTheme="majorHAnsi"/>
          <w:b/>
          <w:sz w:val="28"/>
          <w:szCs w:val="28"/>
        </w:rPr>
      </w:pPr>
      <w:r w:rsidRPr="003503D0">
        <w:rPr>
          <w:rFonts w:asciiTheme="majorHAnsi" w:hAnsiTheme="majorHAnsi"/>
          <w:b/>
          <w:sz w:val="28"/>
          <w:szCs w:val="28"/>
        </w:rPr>
        <w:t>Are the Lifestyles of Gays and Straights Similar or Quite Different?</w:t>
      </w:r>
    </w:p>
    <w:p w:rsidR="00B7176F" w:rsidRPr="00B7176F" w:rsidRDefault="00B7176F">
      <w:pPr>
        <w:rPr>
          <w:sz w:val="24"/>
          <w:szCs w:val="24"/>
        </w:rPr>
      </w:pPr>
      <w:r>
        <w:rPr>
          <w:sz w:val="24"/>
          <w:szCs w:val="24"/>
        </w:rPr>
        <w:t xml:space="preserve">Movies, television shows and popular media reports often stress how similar gay and lesbian couples are to married heterosexuals. (Example: </w:t>
      </w:r>
      <w:r w:rsidRPr="00B7176F">
        <w:rPr>
          <w:sz w:val="24"/>
          <w:szCs w:val="24"/>
        </w:rPr>
        <w:t xml:space="preserve">Robert </w:t>
      </w:r>
      <w:proofErr w:type="spellStart"/>
      <w:r w:rsidRPr="00B7176F">
        <w:rPr>
          <w:sz w:val="24"/>
          <w:szCs w:val="24"/>
        </w:rPr>
        <w:t>Gebeloff</w:t>
      </w:r>
      <w:proofErr w:type="spellEnd"/>
      <w:r w:rsidRPr="00B7176F">
        <w:rPr>
          <w:sz w:val="24"/>
          <w:szCs w:val="24"/>
        </w:rPr>
        <w:t xml:space="preserve"> and Mary Jo Patterson, "Married and Gay Couples Are Not All that Different" </w:t>
      </w:r>
      <w:r w:rsidRPr="00B7176F">
        <w:rPr>
          <w:i/>
          <w:sz w:val="24"/>
          <w:szCs w:val="24"/>
        </w:rPr>
        <w:t>Times-Picayune</w:t>
      </w:r>
      <w:r w:rsidRPr="00B7176F">
        <w:rPr>
          <w:sz w:val="24"/>
          <w:szCs w:val="24"/>
        </w:rPr>
        <w:t xml:space="preserve"> (November 22, 2003)</w:t>
      </w:r>
      <w:r>
        <w:rPr>
          <w:sz w:val="24"/>
          <w:szCs w:val="24"/>
        </w:rPr>
        <w:t>.</w:t>
      </w:r>
    </w:p>
    <w:p w:rsidR="00B7176F" w:rsidRPr="00B7176F" w:rsidRDefault="00B7176F">
      <w:pPr>
        <w:rPr>
          <w:sz w:val="24"/>
          <w:szCs w:val="24"/>
        </w:rPr>
      </w:pPr>
      <w:r>
        <w:rPr>
          <w:sz w:val="24"/>
          <w:szCs w:val="24"/>
        </w:rPr>
        <w:t>However, there is a growing body of scientific research that has uncovered a wide divergence in gay and straight couples’ lifestyles.</w:t>
      </w:r>
    </w:p>
    <w:p w:rsidR="00280FA4" w:rsidRPr="00280FA4" w:rsidRDefault="00280FA4">
      <w:pPr>
        <w:rPr>
          <w:b/>
          <w:sz w:val="24"/>
          <w:szCs w:val="24"/>
        </w:rPr>
      </w:pPr>
      <w:r w:rsidRPr="00280FA4">
        <w:rPr>
          <w:b/>
          <w:sz w:val="24"/>
          <w:szCs w:val="24"/>
        </w:rPr>
        <w:t>Gays Far More Likely to Use Illegal Drugs</w:t>
      </w:r>
    </w:p>
    <w:p w:rsidR="00B7176F" w:rsidRDefault="0036598A">
      <w:pPr>
        <w:rPr>
          <w:sz w:val="24"/>
          <w:szCs w:val="24"/>
        </w:rPr>
      </w:pPr>
      <w:r>
        <w:rPr>
          <w:sz w:val="24"/>
          <w:szCs w:val="24"/>
        </w:rPr>
        <w:t>A two-year British study compared gay and straight drug use and found that gay people are seven times more likely to take illegal drugs than the general population. The study which was co-sponsored by the Lesbian and Gay Foundation (LGF) and the University of Central Lancashire, sampled more than 4,000 people over a two-year period</w:t>
      </w:r>
      <w:r w:rsidR="00280FA4">
        <w:rPr>
          <w:sz w:val="24"/>
          <w:szCs w:val="24"/>
        </w:rPr>
        <w:t xml:space="preserve"> (2009-2011)</w:t>
      </w:r>
      <w:r>
        <w:rPr>
          <w:sz w:val="24"/>
          <w:szCs w:val="24"/>
        </w:rPr>
        <w:t xml:space="preserve">. </w:t>
      </w:r>
      <w:r w:rsidR="00280FA4">
        <w:rPr>
          <w:sz w:val="24"/>
          <w:szCs w:val="24"/>
        </w:rPr>
        <w:t xml:space="preserve">The study also found that gays were 10 times more likely to use cocaine than the wider population. When interviewed, one third of gay, lesbian and bisexual people reported taking at least one illegal drug in the past month, compared to 5 per cent in the wider population. </w:t>
      </w:r>
      <w:hyperlink r:id="rId4" w:history="1">
        <w:r w:rsidR="00280FA4" w:rsidRPr="003119D8">
          <w:rPr>
            <w:rStyle w:val="Hyperlink"/>
            <w:sz w:val="24"/>
            <w:szCs w:val="24"/>
          </w:rPr>
          <w:t>http://www.dailymail.co.uk/news/article-2207497/Two-year-study-reveals-gay-people-seven-times-likely-illegal-drugs-general-population.html</w:t>
        </w:r>
      </w:hyperlink>
      <w:r w:rsidR="00280FA4">
        <w:rPr>
          <w:sz w:val="24"/>
          <w:szCs w:val="24"/>
        </w:rPr>
        <w:t xml:space="preserve">  </w:t>
      </w:r>
      <w:hyperlink r:id="rId5" w:history="1">
        <w:r w:rsidR="00280FA4" w:rsidRPr="003119D8">
          <w:rPr>
            <w:rStyle w:val="Hyperlink"/>
            <w:sz w:val="24"/>
            <w:szCs w:val="24"/>
          </w:rPr>
          <w:t>http://www.lgf.org.uk/policy-research/lesbian-gay-and-bisexual-people-s-alcohol-and-drug-use-in-england-2009-2011/drugs/</w:t>
        </w:r>
      </w:hyperlink>
      <w:r w:rsidR="00280FA4">
        <w:rPr>
          <w:sz w:val="24"/>
          <w:szCs w:val="24"/>
        </w:rPr>
        <w:t xml:space="preserve"> </w:t>
      </w:r>
    </w:p>
    <w:p w:rsidR="00B7176F" w:rsidRPr="003503D0" w:rsidRDefault="003503D0">
      <w:pPr>
        <w:rPr>
          <w:b/>
          <w:sz w:val="24"/>
          <w:szCs w:val="24"/>
        </w:rPr>
      </w:pPr>
      <w:r w:rsidRPr="003503D0">
        <w:rPr>
          <w:b/>
          <w:sz w:val="24"/>
          <w:szCs w:val="24"/>
        </w:rPr>
        <w:t>Best Family for Children: Gay or Hetero?</w:t>
      </w:r>
    </w:p>
    <w:p w:rsidR="009765C2" w:rsidRPr="009765C2" w:rsidRDefault="007772CB" w:rsidP="009765C2">
      <w:pPr>
        <w:pStyle w:val="Heading1"/>
        <w:rPr>
          <w:rFonts w:asciiTheme="minorHAnsi" w:eastAsiaTheme="minorEastAsia" w:hAnsiTheme="minorHAnsi" w:cstheme="minorBidi"/>
          <w:b w:val="0"/>
          <w:bCs w:val="0"/>
          <w:kern w:val="0"/>
          <w:sz w:val="24"/>
          <w:szCs w:val="24"/>
        </w:rPr>
      </w:pPr>
      <w:r w:rsidRPr="009765C2">
        <w:rPr>
          <w:rFonts w:asciiTheme="minorHAnsi" w:eastAsiaTheme="minorEastAsia" w:hAnsiTheme="minorHAnsi" w:cstheme="minorBidi"/>
          <w:b w:val="0"/>
          <w:bCs w:val="0"/>
          <w:kern w:val="0"/>
          <w:sz w:val="24"/>
          <w:szCs w:val="24"/>
        </w:rPr>
        <w:t xml:space="preserve">Two recent studies </w:t>
      </w:r>
      <w:r w:rsidR="009765C2" w:rsidRPr="009765C2">
        <w:rPr>
          <w:rFonts w:asciiTheme="minorHAnsi" w:eastAsiaTheme="minorEastAsia" w:hAnsiTheme="minorHAnsi" w:cstheme="minorBidi"/>
          <w:b w:val="0"/>
          <w:bCs w:val="0"/>
          <w:kern w:val="0"/>
          <w:sz w:val="24"/>
          <w:szCs w:val="24"/>
        </w:rPr>
        <w:t xml:space="preserve">have </w:t>
      </w:r>
      <w:r w:rsidRPr="009765C2">
        <w:rPr>
          <w:rFonts w:asciiTheme="minorHAnsi" w:eastAsiaTheme="minorEastAsia" w:hAnsiTheme="minorHAnsi" w:cstheme="minorBidi"/>
          <w:b w:val="0"/>
          <w:bCs w:val="0"/>
          <w:kern w:val="0"/>
          <w:sz w:val="24"/>
          <w:szCs w:val="24"/>
        </w:rPr>
        <w:t>challenge</w:t>
      </w:r>
      <w:r w:rsidR="009765C2" w:rsidRPr="009765C2">
        <w:rPr>
          <w:rFonts w:asciiTheme="minorHAnsi" w:eastAsiaTheme="minorEastAsia" w:hAnsiTheme="minorHAnsi" w:cstheme="minorBidi"/>
          <w:b w:val="0"/>
          <w:bCs w:val="0"/>
          <w:kern w:val="0"/>
          <w:sz w:val="24"/>
          <w:szCs w:val="24"/>
        </w:rPr>
        <w:t>d</w:t>
      </w:r>
      <w:r w:rsidRPr="009765C2">
        <w:rPr>
          <w:rFonts w:asciiTheme="minorHAnsi" w:eastAsiaTheme="minorEastAsia" w:hAnsiTheme="minorHAnsi" w:cstheme="minorBidi"/>
          <w:b w:val="0"/>
          <w:bCs w:val="0"/>
          <w:kern w:val="0"/>
          <w:sz w:val="24"/>
          <w:szCs w:val="24"/>
        </w:rPr>
        <w:t xml:space="preserve"> the widespread view that gays and lesbians make just as good parents as heterosexual couples. In 2005</w:t>
      </w:r>
      <w:r w:rsidR="009765C2" w:rsidRPr="009765C2">
        <w:rPr>
          <w:rFonts w:asciiTheme="minorHAnsi" w:eastAsiaTheme="minorEastAsia" w:hAnsiTheme="minorHAnsi" w:cstheme="minorBidi"/>
          <w:b w:val="0"/>
          <w:bCs w:val="0"/>
          <w:kern w:val="0"/>
          <w:sz w:val="24"/>
          <w:szCs w:val="24"/>
        </w:rPr>
        <w:t>, a study by</w:t>
      </w:r>
      <w:r w:rsidRPr="009765C2">
        <w:rPr>
          <w:rFonts w:asciiTheme="minorHAnsi" w:eastAsiaTheme="minorEastAsia" w:hAnsiTheme="minorHAnsi" w:cstheme="minorBidi"/>
          <w:b w:val="0"/>
          <w:bCs w:val="0"/>
          <w:kern w:val="0"/>
          <w:sz w:val="24"/>
          <w:szCs w:val="24"/>
        </w:rPr>
        <w:t xml:space="preserve"> the American Psychological Association (APA) asserted that children of gay and lesbian parents were just as well off as those from traditional heterosexual families. Loren Marks of the Louisiana State University School of Human Ecology</w:t>
      </w:r>
      <w:r w:rsidR="009765C2" w:rsidRPr="009765C2">
        <w:rPr>
          <w:rFonts w:asciiTheme="minorHAnsi" w:eastAsiaTheme="minorEastAsia" w:hAnsiTheme="minorHAnsi" w:cstheme="minorBidi"/>
          <w:b w:val="0"/>
          <w:bCs w:val="0"/>
          <w:kern w:val="0"/>
          <w:sz w:val="24"/>
          <w:szCs w:val="24"/>
        </w:rPr>
        <w:t xml:space="preserve"> found a number of serious flaws in the methodology of the APA study and concluded that the strong assertions “made by the APA, were not empirically warranted.” ” Same-sex parenting and children’s outcomes: A closer examination of the American psychological association’s brief on lesbian and gay parenting</w:t>
      </w:r>
      <w:r w:rsidR="009765C2">
        <w:rPr>
          <w:rFonts w:asciiTheme="minorHAnsi" w:eastAsiaTheme="minorEastAsia" w:hAnsiTheme="minorHAnsi" w:cstheme="minorBidi"/>
          <w:b w:val="0"/>
          <w:bCs w:val="0"/>
          <w:kern w:val="0"/>
          <w:sz w:val="24"/>
          <w:szCs w:val="24"/>
        </w:rPr>
        <w:t xml:space="preserve">” </w:t>
      </w:r>
      <w:r w:rsidR="009765C2" w:rsidRPr="009765C2">
        <w:rPr>
          <w:rFonts w:asciiTheme="minorHAnsi" w:eastAsiaTheme="minorEastAsia" w:hAnsiTheme="minorHAnsi" w:cstheme="minorBidi"/>
          <w:b w:val="0"/>
          <w:bCs w:val="0"/>
          <w:i/>
          <w:kern w:val="0"/>
          <w:sz w:val="24"/>
          <w:szCs w:val="24"/>
        </w:rPr>
        <w:t>Social Science Research</w:t>
      </w:r>
      <w:r w:rsidR="009765C2">
        <w:rPr>
          <w:rFonts w:asciiTheme="minorHAnsi" w:eastAsiaTheme="minorEastAsia" w:hAnsiTheme="minorHAnsi" w:cstheme="minorBidi"/>
          <w:b w:val="0"/>
          <w:bCs w:val="0"/>
          <w:kern w:val="0"/>
          <w:sz w:val="24"/>
          <w:szCs w:val="24"/>
        </w:rPr>
        <w:t xml:space="preserve">, </w:t>
      </w:r>
      <w:hyperlink r:id="rId6" w:tooltip="Go to table of contents for this volume/issue" w:history="1">
        <w:r w:rsidR="009765C2" w:rsidRPr="009765C2">
          <w:rPr>
            <w:rFonts w:asciiTheme="minorHAnsi" w:eastAsiaTheme="minorEastAsia" w:hAnsiTheme="minorHAnsi" w:cstheme="minorBidi"/>
            <w:b w:val="0"/>
            <w:bCs w:val="0"/>
            <w:kern w:val="0"/>
            <w:sz w:val="24"/>
            <w:szCs w:val="24"/>
          </w:rPr>
          <w:t>Volume 41, Issue 4</w:t>
        </w:r>
      </w:hyperlink>
      <w:r w:rsidR="009765C2" w:rsidRPr="009765C2">
        <w:rPr>
          <w:rFonts w:asciiTheme="minorHAnsi" w:eastAsiaTheme="minorEastAsia" w:hAnsiTheme="minorHAnsi" w:cstheme="minorBidi"/>
          <w:b w:val="0"/>
          <w:bCs w:val="0"/>
          <w:kern w:val="0"/>
          <w:sz w:val="24"/>
          <w:szCs w:val="24"/>
        </w:rPr>
        <w:t>, July 2012, Pages 735–751.</w:t>
      </w:r>
    </w:p>
    <w:p w:rsidR="00BD3B9A" w:rsidRPr="00BD3B9A" w:rsidRDefault="009765C2" w:rsidP="00BD3B9A">
      <w:pPr>
        <w:pStyle w:val="Heading1"/>
        <w:rPr>
          <w:rFonts w:asciiTheme="minorHAnsi" w:eastAsiaTheme="minorEastAsia" w:hAnsiTheme="minorHAnsi" w:cstheme="minorBidi"/>
          <w:b w:val="0"/>
          <w:bCs w:val="0"/>
          <w:kern w:val="0"/>
          <w:sz w:val="24"/>
          <w:szCs w:val="24"/>
        </w:rPr>
      </w:pPr>
      <w:r w:rsidRPr="00BD3B9A">
        <w:rPr>
          <w:rFonts w:asciiTheme="minorHAnsi" w:eastAsiaTheme="minorEastAsia" w:hAnsiTheme="minorHAnsi" w:cstheme="minorBidi"/>
          <w:b w:val="0"/>
          <w:bCs w:val="0"/>
          <w:kern w:val="0"/>
          <w:sz w:val="24"/>
          <w:szCs w:val="24"/>
        </w:rPr>
        <w:t xml:space="preserve">Mark </w:t>
      </w:r>
      <w:proofErr w:type="spellStart"/>
      <w:r w:rsidRPr="00BD3B9A">
        <w:rPr>
          <w:rFonts w:asciiTheme="minorHAnsi" w:eastAsiaTheme="minorEastAsia" w:hAnsiTheme="minorHAnsi" w:cstheme="minorBidi"/>
          <w:b w:val="0"/>
          <w:bCs w:val="0"/>
          <w:kern w:val="0"/>
          <w:sz w:val="24"/>
          <w:szCs w:val="24"/>
        </w:rPr>
        <w:t>Regnerus</w:t>
      </w:r>
      <w:proofErr w:type="spellEnd"/>
      <w:r w:rsidRPr="00BD3B9A">
        <w:rPr>
          <w:rFonts w:asciiTheme="minorHAnsi" w:eastAsiaTheme="minorEastAsia" w:hAnsiTheme="minorHAnsi" w:cstheme="minorBidi"/>
          <w:b w:val="0"/>
          <w:bCs w:val="0"/>
          <w:kern w:val="0"/>
          <w:sz w:val="24"/>
          <w:szCs w:val="24"/>
        </w:rPr>
        <w:t xml:space="preserve">, </w:t>
      </w:r>
      <w:r w:rsidR="007913A8" w:rsidRPr="00BD3B9A">
        <w:rPr>
          <w:rFonts w:asciiTheme="minorHAnsi" w:eastAsiaTheme="minorEastAsia" w:hAnsiTheme="minorHAnsi" w:cstheme="minorBidi"/>
          <w:b w:val="0"/>
          <w:bCs w:val="0"/>
          <w:kern w:val="0"/>
          <w:sz w:val="24"/>
          <w:szCs w:val="24"/>
        </w:rPr>
        <w:t>University</w:t>
      </w:r>
      <w:r w:rsidRPr="00BD3B9A">
        <w:rPr>
          <w:rFonts w:asciiTheme="minorHAnsi" w:eastAsiaTheme="minorEastAsia" w:hAnsiTheme="minorHAnsi" w:cstheme="minorBidi"/>
          <w:b w:val="0"/>
          <w:bCs w:val="0"/>
          <w:kern w:val="0"/>
          <w:sz w:val="24"/>
          <w:szCs w:val="24"/>
        </w:rPr>
        <w:t xml:space="preserve"> of Texas at Austin, Department of Sociology and Population Research Center</w:t>
      </w:r>
      <w:r w:rsidR="007913A8" w:rsidRPr="00BD3B9A">
        <w:rPr>
          <w:rFonts w:asciiTheme="minorHAnsi" w:eastAsiaTheme="minorEastAsia" w:hAnsiTheme="minorHAnsi" w:cstheme="minorBidi"/>
          <w:b w:val="0"/>
          <w:bCs w:val="0"/>
          <w:kern w:val="0"/>
          <w:sz w:val="24"/>
          <w:szCs w:val="24"/>
        </w:rPr>
        <w:t xml:space="preserve"> summarizes the results of the New Family Structures Study (NFSS) which studied a random sample of nearly 3,000 American adults (ages 18-39) who were raised in a variety of different types of family arrangements. </w:t>
      </w:r>
      <w:proofErr w:type="spellStart"/>
      <w:r w:rsidR="007913A8" w:rsidRPr="00BD3B9A">
        <w:rPr>
          <w:rFonts w:asciiTheme="minorHAnsi" w:eastAsiaTheme="minorEastAsia" w:hAnsiTheme="minorHAnsi" w:cstheme="minorBidi"/>
          <w:b w:val="0"/>
          <w:bCs w:val="0"/>
          <w:kern w:val="0"/>
          <w:sz w:val="24"/>
          <w:szCs w:val="24"/>
        </w:rPr>
        <w:t>Regnerus</w:t>
      </w:r>
      <w:proofErr w:type="spellEnd"/>
      <w:r w:rsidR="007913A8" w:rsidRPr="00BD3B9A">
        <w:rPr>
          <w:rFonts w:asciiTheme="minorHAnsi" w:eastAsiaTheme="minorEastAsia" w:hAnsiTheme="minorHAnsi" w:cstheme="minorBidi"/>
          <w:b w:val="0"/>
          <w:bCs w:val="0"/>
          <w:kern w:val="0"/>
          <w:sz w:val="24"/>
          <w:szCs w:val="24"/>
        </w:rPr>
        <w:t xml:space="preserve"> </w:t>
      </w:r>
      <w:r w:rsidR="00BD3B9A" w:rsidRPr="00BD3B9A">
        <w:rPr>
          <w:rFonts w:asciiTheme="minorHAnsi" w:eastAsiaTheme="minorEastAsia" w:hAnsiTheme="minorHAnsi" w:cstheme="minorBidi"/>
          <w:b w:val="0"/>
          <w:bCs w:val="0"/>
          <w:kern w:val="0"/>
          <w:sz w:val="24"/>
          <w:szCs w:val="24"/>
        </w:rPr>
        <w:t>found</w:t>
      </w:r>
      <w:r w:rsidR="007913A8" w:rsidRPr="00BD3B9A">
        <w:rPr>
          <w:rFonts w:asciiTheme="minorHAnsi" w:eastAsiaTheme="minorEastAsia" w:hAnsiTheme="minorHAnsi" w:cstheme="minorBidi"/>
          <w:b w:val="0"/>
          <w:bCs w:val="0"/>
          <w:kern w:val="0"/>
          <w:sz w:val="24"/>
          <w:szCs w:val="24"/>
        </w:rPr>
        <w:t xml:space="preserve"> that children of mothers with same-sex relationships </w:t>
      </w:r>
      <w:r w:rsidR="00BD3B9A" w:rsidRPr="00BD3B9A">
        <w:rPr>
          <w:rFonts w:asciiTheme="minorHAnsi" w:eastAsiaTheme="minorEastAsia" w:hAnsiTheme="minorHAnsi" w:cstheme="minorBidi"/>
          <w:b w:val="0"/>
          <w:bCs w:val="0"/>
          <w:kern w:val="0"/>
          <w:sz w:val="24"/>
          <w:szCs w:val="24"/>
        </w:rPr>
        <w:t xml:space="preserve">fared more poorly on 24 of the 40 outcomes examined, including that they were “they were far more likely to report being sexually victimized, to be on welfare, or to be currently unemployed.” Likewise children of fathers with same-sex relationships “were </w:t>
      </w:r>
      <w:r w:rsidR="00BD3B9A" w:rsidRPr="00BD3B9A">
        <w:rPr>
          <w:rFonts w:asciiTheme="minorHAnsi" w:eastAsiaTheme="minorEastAsia" w:hAnsiTheme="minorHAnsi" w:cstheme="minorBidi"/>
          <w:b w:val="0"/>
          <w:bCs w:val="0"/>
          <w:kern w:val="0"/>
          <w:sz w:val="24"/>
          <w:szCs w:val="24"/>
        </w:rPr>
        <w:lastRenderedPageBreak/>
        <w:t xml:space="preserve">significantly more likely to have contemplated suicide, to have a sexually transmitted infection, or to have been forced to have sex against their will.” </w:t>
      </w:r>
      <w:proofErr w:type="spellStart"/>
      <w:r w:rsidR="00BD3B9A" w:rsidRPr="00BD3B9A">
        <w:rPr>
          <w:rFonts w:asciiTheme="minorHAnsi" w:eastAsiaTheme="minorEastAsia" w:hAnsiTheme="minorHAnsi" w:cstheme="minorBidi"/>
          <w:b w:val="0"/>
          <w:bCs w:val="0"/>
          <w:kern w:val="0"/>
          <w:sz w:val="24"/>
          <w:szCs w:val="24"/>
        </w:rPr>
        <w:t>Regnerus</w:t>
      </w:r>
      <w:proofErr w:type="spellEnd"/>
      <w:r w:rsidR="00BD3B9A" w:rsidRPr="00BD3B9A">
        <w:rPr>
          <w:rFonts w:asciiTheme="minorHAnsi" w:eastAsiaTheme="minorEastAsia" w:hAnsiTheme="minorHAnsi" w:cstheme="minorBidi"/>
          <w:b w:val="0"/>
          <w:bCs w:val="0"/>
          <w:kern w:val="0"/>
          <w:sz w:val="24"/>
          <w:szCs w:val="24"/>
        </w:rPr>
        <w:t xml:space="preserve"> concluded, “</w:t>
      </w:r>
      <w:proofErr w:type="gramStart"/>
      <w:r w:rsidR="00BD3B9A" w:rsidRPr="00BD3B9A">
        <w:rPr>
          <w:rFonts w:asciiTheme="minorHAnsi" w:eastAsiaTheme="minorEastAsia" w:hAnsiTheme="minorHAnsi" w:cstheme="minorBidi"/>
          <w:b w:val="0"/>
          <w:bCs w:val="0"/>
          <w:kern w:val="0"/>
          <w:sz w:val="24"/>
          <w:szCs w:val="24"/>
        </w:rPr>
        <w:t>the</w:t>
      </w:r>
      <w:proofErr w:type="gramEnd"/>
      <w:r w:rsidR="00BD3B9A" w:rsidRPr="00BD3B9A">
        <w:rPr>
          <w:rFonts w:asciiTheme="minorHAnsi" w:eastAsiaTheme="minorEastAsia" w:hAnsiTheme="minorHAnsi" w:cstheme="minorBidi"/>
          <w:b w:val="0"/>
          <w:bCs w:val="0"/>
          <w:kern w:val="0"/>
          <w:sz w:val="24"/>
          <w:szCs w:val="24"/>
        </w:rPr>
        <w:t xml:space="preserve"> stable, two-parent biological married model [is] the far more common and accomplished workhorse of the American household, and still—according to the data, at least—the safest place for a kid.” “How different are the adult children of parents who have same-sex relationships? Findings from the New Family Structures Study</w:t>
      </w:r>
      <w:r w:rsidR="00BD3B9A">
        <w:rPr>
          <w:rFonts w:asciiTheme="minorHAnsi" w:eastAsiaTheme="minorEastAsia" w:hAnsiTheme="minorHAnsi" w:cstheme="minorBidi"/>
          <w:b w:val="0"/>
          <w:bCs w:val="0"/>
          <w:kern w:val="0"/>
          <w:sz w:val="24"/>
          <w:szCs w:val="24"/>
        </w:rPr>
        <w:t xml:space="preserve">” </w:t>
      </w:r>
      <w:r w:rsidR="00BD3B9A" w:rsidRPr="009765C2">
        <w:rPr>
          <w:rFonts w:asciiTheme="minorHAnsi" w:eastAsiaTheme="minorEastAsia" w:hAnsiTheme="minorHAnsi" w:cstheme="minorBidi"/>
          <w:b w:val="0"/>
          <w:bCs w:val="0"/>
          <w:i/>
          <w:kern w:val="0"/>
          <w:sz w:val="24"/>
          <w:szCs w:val="24"/>
        </w:rPr>
        <w:t>Social Science Research</w:t>
      </w:r>
      <w:r w:rsidR="00BD3B9A">
        <w:rPr>
          <w:rFonts w:asciiTheme="minorHAnsi" w:eastAsiaTheme="minorEastAsia" w:hAnsiTheme="minorHAnsi" w:cstheme="minorBidi"/>
          <w:b w:val="0"/>
          <w:bCs w:val="0"/>
          <w:kern w:val="0"/>
          <w:sz w:val="24"/>
          <w:szCs w:val="24"/>
        </w:rPr>
        <w:t xml:space="preserve">, </w:t>
      </w:r>
      <w:hyperlink r:id="rId7" w:tooltip="Go to table of contents for this volume/issue" w:history="1">
        <w:r w:rsidR="00BD3B9A" w:rsidRPr="009765C2">
          <w:rPr>
            <w:rFonts w:asciiTheme="minorHAnsi" w:eastAsiaTheme="minorEastAsia" w:hAnsiTheme="minorHAnsi" w:cstheme="minorBidi"/>
            <w:b w:val="0"/>
            <w:bCs w:val="0"/>
            <w:kern w:val="0"/>
            <w:sz w:val="24"/>
            <w:szCs w:val="24"/>
          </w:rPr>
          <w:t>Volume 41, Issue 4</w:t>
        </w:r>
      </w:hyperlink>
      <w:r w:rsidR="00BD3B9A" w:rsidRPr="009765C2">
        <w:rPr>
          <w:rFonts w:asciiTheme="minorHAnsi" w:eastAsiaTheme="minorEastAsia" w:hAnsiTheme="minorHAnsi" w:cstheme="minorBidi"/>
          <w:b w:val="0"/>
          <w:bCs w:val="0"/>
          <w:kern w:val="0"/>
          <w:sz w:val="24"/>
          <w:szCs w:val="24"/>
        </w:rPr>
        <w:t>, July 2012, Pages</w:t>
      </w:r>
      <w:r w:rsidR="00BD3B9A">
        <w:rPr>
          <w:rFonts w:asciiTheme="minorHAnsi" w:eastAsiaTheme="minorEastAsia" w:hAnsiTheme="minorHAnsi" w:cstheme="minorBidi"/>
          <w:b w:val="0"/>
          <w:bCs w:val="0"/>
          <w:kern w:val="0"/>
          <w:sz w:val="24"/>
          <w:szCs w:val="24"/>
        </w:rPr>
        <w:t xml:space="preserve"> 752-770.</w:t>
      </w:r>
    </w:p>
    <w:p w:rsidR="00280FA4" w:rsidRPr="003503D0" w:rsidRDefault="003503D0">
      <w:pPr>
        <w:rPr>
          <w:b/>
          <w:sz w:val="24"/>
          <w:szCs w:val="24"/>
        </w:rPr>
      </w:pPr>
      <w:r w:rsidRPr="003503D0">
        <w:rPr>
          <w:b/>
          <w:sz w:val="24"/>
          <w:szCs w:val="24"/>
        </w:rPr>
        <w:t>Gay vs. Hetero Partners Vary in Promiscuity, Health Risks, and Violence</w:t>
      </w:r>
    </w:p>
    <w:p w:rsidR="00280FA4" w:rsidRPr="003503D0" w:rsidRDefault="003503D0" w:rsidP="003503D0">
      <w:pPr>
        <w:pStyle w:val="Heading2"/>
        <w:rPr>
          <w:rFonts w:asciiTheme="minorHAnsi" w:eastAsiaTheme="minorEastAsia" w:hAnsiTheme="minorHAnsi" w:cstheme="minorBidi"/>
          <w:b w:val="0"/>
          <w:bCs w:val="0"/>
          <w:color w:val="auto"/>
          <w:sz w:val="24"/>
          <w:szCs w:val="24"/>
        </w:rPr>
      </w:pPr>
      <w:r w:rsidRPr="003503D0">
        <w:rPr>
          <w:rFonts w:asciiTheme="minorHAnsi" w:eastAsiaTheme="minorEastAsia" w:hAnsiTheme="minorHAnsi" w:cstheme="minorBidi"/>
          <w:b w:val="0"/>
          <w:bCs w:val="0"/>
          <w:color w:val="auto"/>
          <w:sz w:val="24"/>
          <w:szCs w:val="24"/>
        </w:rPr>
        <w:t>The Family Research Council has published an extensive, carefully documented summary of many studies comparing various aspects of the lifestyles of homosexual couples to those of heterosexual, married couples. The study found significant differences in the duration of relationships, sexual promiscuity, relationship commitment, health risks and likelihood of intimate partner violence. “Comparing the Lifestyles of Homosexual Couples to Married Couples</w:t>
      </w:r>
      <w:r>
        <w:rPr>
          <w:rFonts w:asciiTheme="minorHAnsi" w:eastAsiaTheme="minorEastAsia" w:hAnsiTheme="minorHAnsi" w:cstheme="minorBidi"/>
          <w:b w:val="0"/>
          <w:bCs w:val="0"/>
          <w:color w:val="auto"/>
          <w:sz w:val="24"/>
          <w:szCs w:val="24"/>
        </w:rPr>
        <w:t>”</w:t>
      </w:r>
      <w:r w:rsidRPr="003503D0">
        <w:rPr>
          <w:rFonts w:asciiTheme="minorHAnsi" w:eastAsiaTheme="minorEastAsia" w:hAnsiTheme="minorHAnsi" w:cstheme="minorBidi"/>
          <w:b w:val="0"/>
          <w:bCs w:val="0"/>
          <w:color w:val="auto"/>
          <w:sz w:val="24"/>
          <w:szCs w:val="24"/>
        </w:rPr>
        <w:t xml:space="preserve"> </w:t>
      </w:r>
      <w:hyperlink r:id="rId8" w:history="1">
        <w:r w:rsidRPr="003119D8">
          <w:rPr>
            <w:rStyle w:val="Hyperlink"/>
            <w:rFonts w:asciiTheme="minorHAnsi" w:eastAsiaTheme="minorEastAsia" w:hAnsiTheme="minorHAnsi" w:cstheme="minorBidi"/>
            <w:b w:val="0"/>
            <w:bCs w:val="0"/>
            <w:sz w:val="24"/>
            <w:szCs w:val="24"/>
          </w:rPr>
          <w:t>http://www.frc.org/get.cfm?i=IS04C02</w:t>
        </w:r>
      </w:hyperlink>
      <w:r>
        <w:rPr>
          <w:rFonts w:asciiTheme="minorHAnsi" w:eastAsiaTheme="minorEastAsia" w:hAnsiTheme="minorHAnsi" w:cstheme="minorBidi"/>
          <w:b w:val="0"/>
          <w:bCs w:val="0"/>
          <w:color w:val="auto"/>
          <w:sz w:val="24"/>
          <w:szCs w:val="24"/>
        </w:rPr>
        <w:t xml:space="preserve">. </w:t>
      </w:r>
    </w:p>
    <w:p w:rsidR="009765C2" w:rsidRPr="00B7176F" w:rsidRDefault="009765C2">
      <w:pPr>
        <w:rPr>
          <w:sz w:val="24"/>
          <w:szCs w:val="24"/>
        </w:rPr>
      </w:pPr>
    </w:p>
    <w:sectPr w:rsidR="009765C2" w:rsidRPr="00B7176F" w:rsidSect="00A65C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B7176F"/>
    <w:rsid w:val="00000A92"/>
    <w:rsid w:val="00003077"/>
    <w:rsid w:val="0000477E"/>
    <w:rsid w:val="00004AAB"/>
    <w:rsid w:val="00005B25"/>
    <w:rsid w:val="000101B2"/>
    <w:rsid w:val="000122E1"/>
    <w:rsid w:val="000123A1"/>
    <w:rsid w:val="00013B76"/>
    <w:rsid w:val="00015E1E"/>
    <w:rsid w:val="00022D5B"/>
    <w:rsid w:val="00023954"/>
    <w:rsid w:val="00033E86"/>
    <w:rsid w:val="00036B79"/>
    <w:rsid w:val="00042C57"/>
    <w:rsid w:val="000455C8"/>
    <w:rsid w:val="00045968"/>
    <w:rsid w:val="00046ACD"/>
    <w:rsid w:val="0005142C"/>
    <w:rsid w:val="00051F10"/>
    <w:rsid w:val="00052AD1"/>
    <w:rsid w:val="00065182"/>
    <w:rsid w:val="00066E93"/>
    <w:rsid w:val="00072688"/>
    <w:rsid w:val="0007311C"/>
    <w:rsid w:val="000809E8"/>
    <w:rsid w:val="00080CE1"/>
    <w:rsid w:val="00080D49"/>
    <w:rsid w:val="00091B82"/>
    <w:rsid w:val="00093DC4"/>
    <w:rsid w:val="00094B6F"/>
    <w:rsid w:val="000A38E2"/>
    <w:rsid w:val="000A4FFE"/>
    <w:rsid w:val="000B2F4A"/>
    <w:rsid w:val="000B6505"/>
    <w:rsid w:val="000B7E05"/>
    <w:rsid w:val="000C0F25"/>
    <w:rsid w:val="000C1AE4"/>
    <w:rsid w:val="000C479E"/>
    <w:rsid w:val="000C4C01"/>
    <w:rsid w:val="000C6F2B"/>
    <w:rsid w:val="000D3337"/>
    <w:rsid w:val="000D466A"/>
    <w:rsid w:val="000D6AE3"/>
    <w:rsid w:val="000E03D9"/>
    <w:rsid w:val="000E2A8D"/>
    <w:rsid w:val="000E6BAB"/>
    <w:rsid w:val="000E7C47"/>
    <w:rsid w:val="000F29B3"/>
    <w:rsid w:val="000F552B"/>
    <w:rsid w:val="000F5677"/>
    <w:rsid w:val="000F5F93"/>
    <w:rsid w:val="000F719D"/>
    <w:rsid w:val="000F76C4"/>
    <w:rsid w:val="001004C2"/>
    <w:rsid w:val="00100889"/>
    <w:rsid w:val="00102A36"/>
    <w:rsid w:val="0010340E"/>
    <w:rsid w:val="00105642"/>
    <w:rsid w:val="00106B52"/>
    <w:rsid w:val="00113AD2"/>
    <w:rsid w:val="00116098"/>
    <w:rsid w:val="00116170"/>
    <w:rsid w:val="001164A9"/>
    <w:rsid w:val="00121CF9"/>
    <w:rsid w:val="001229E4"/>
    <w:rsid w:val="0012423A"/>
    <w:rsid w:val="00124CF9"/>
    <w:rsid w:val="001303C8"/>
    <w:rsid w:val="00133973"/>
    <w:rsid w:val="001347DC"/>
    <w:rsid w:val="00134C88"/>
    <w:rsid w:val="00137F6F"/>
    <w:rsid w:val="001405FA"/>
    <w:rsid w:val="00141576"/>
    <w:rsid w:val="00146AF2"/>
    <w:rsid w:val="00153A1F"/>
    <w:rsid w:val="00155284"/>
    <w:rsid w:val="00155A4E"/>
    <w:rsid w:val="001575B3"/>
    <w:rsid w:val="00167C6B"/>
    <w:rsid w:val="00167CAA"/>
    <w:rsid w:val="001709C0"/>
    <w:rsid w:val="001726BF"/>
    <w:rsid w:val="001726CD"/>
    <w:rsid w:val="00175E87"/>
    <w:rsid w:val="00177929"/>
    <w:rsid w:val="00185E4D"/>
    <w:rsid w:val="00185E65"/>
    <w:rsid w:val="001906D6"/>
    <w:rsid w:val="001921EF"/>
    <w:rsid w:val="00193078"/>
    <w:rsid w:val="00193B23"/>
    <w:rsid w:val="00194CE7"/>
    <w:rsid w:val="0019519E"/>
    <w:rsid w:val="00196403"/>
    <w:rsid w:val="0019774B"/>
    <w:rsid w:val="001A0D96"/>
    <w:rsid w:val="001A3AD0"/>
    <w:rsid w:val="001A3FDF"/>
    <w:rsid w:val="001A4714"/>
    <w:rsid w:val="001B072F"/>
    <w:rsid w:val="001B3EF3"/>
    <w:rsid w:val="001B4F0E"/>
    <w:rsid w:val="001C3A52"/>
    <w:rsid w:val="001C3EDC"/>
    <w:rsid w:val="001C6528"/>
    <w:rsid w:val="001D4E2D"/>
    <w:rsid w:val="001E0B94"/>
    <w:rsid w:val="001E59D5"/>
    <w:rsid w:val="001E71A9"/>
    <w:rsid w:val="001E7D71"/>
    <w:rsid w:val="00200A4A"/>
    <w:rsid w:val="00200E43"/>
    <w:rsid w:val="00211C02"/>
    <w:rsid w:val="00215621"/>
    <w:rsid w:val="00217746"/>
    <w:rsid w:val="00221579"/>
    <w:rsid w:val="0022194C"/>
    <w:rsid w:val="0022495C"/>
    <w:rsid w:val="0022543D"/>
    <w:rsid w:val="00226ADB"/>
    <w:rsid w:val="0023580C"/>
    <w:rsid w:val="00241BB4"/>
    <w:rsid w:val="00247143"/>
    <w:rsid w:val="00250431"/>
    <w:rsid w:val="00255010"/>
    <w:rsid w:val="00257A22"/>
    <w:rsid w:val="00260D98"/>
    <w:rsid w:val="00261A44"/>
    <w:rsid w:val="002634B1"/>
    <w:rsid w:val="00263992"/>
    <w:rsid w:val="0026488F"/>
    <w:rsid w:val="0026690A"/>
    <w:rsid w:val="002679D6"/>
    <w:rsid w:val="00271A4E"/>
    <w:rsid w:val="00275290"/>
    <w:rsid w:val="00277A06"/>
    <w:rsid w:val="00280637"/>
    <w:rsid w:val="00280FA4"/>
    <w:rsid w:val="002841EA"/>
    <w:rsid w:val="00285146"/>
    <w:rsid w:val="0028703C"/>
    <w:rsid w:val="00287ACF"/>
    <w:rsid w:val="00293269"/>
    <w:rsid w:val="00293C54"/>
    <w:rsid w:val="0029552A"/>
    <w:rsid w:val="0029777C"/>
    <w:rsid w:val="00297E2B"/>
    <w:rsid w:val="002A7073"/>
    <w:rsid w:val="002A7576"/>
    <w:rsid w:val="002B12A7"/>
    <w:rsid w:val="002B7387"/>
    <w:rsid w:val="002C23E4"/>
    <w:rsid w:val="002C26BA"/>
    <w:rsid w:val="002C2866"/>
    <w:rsid w:val="002C697E"/>
    <w:rsid w:val="002D167B"/>
    <w:rsid w:val="002D2EEE"/>
    <w:rsid w:val="002D439C"/>
    <w:rsid w:val="002D445C"/>
    <w:rsid w:val="002D6B95"/>
    <w:rsid w:val="002D6F5C"/>
    <w:rsid w:val="002E28EC"/>
    <w:rsid w:val="002E776F"/>
    <w:rsid w:val="002E7C61"/>
    <w:rsid w:val="002F56E4"/>
    <w:rsid w:val="002F5F4D"/>
    <w:rsid w:val="00301A34"/>
    <w:rsid w:val="00303484"/>
    <w:rsid w:val="00311486"/>
    <w:rsid w:val="00314696"/>
    <w:rsid w:val="00316702"/>
    <w:rsid w:val="00316C73"/>
    <w:rsid w:val="0031737F"/>
    <w:rsid w:val="00320EF6"/>
    <w:rsid w:val="00323058"/>
    <w:rsid w:val="00326E2E"/>
    <w:rsid w:val="0033193E"/>
    <w:rsid w:val="0033294E"/>
    <w:rsid w:val="00335F59"/>
    <w:rsid w:val="003407D5"/>
    <w:rsid w:val="00341356"/>
    <w:rsid w:val="00341690"/>
    <w:rsid w:val="00343F39"/>
    <w:rsid w:val="003447FB"/>
    <w:rsid w:val="003503D0"/>
    <w:rsid w:val="0035113A"/>
    <w:rsid w:val="00363AC8"/>
    <w:rsid w:val="0036598A"/>
    <w:rsid w:val="003671D5"/>
    <w:rsid w:val="00367BC3"/>
    <w:rsid w:val="00372170"/>
    <w:rsid w:val="00375576"/>
    <w:rsid w:val="003762C9"/>
    <w:rsid w:val="00383D45"/>
    <w:rsid w:val="0038527F"/>
    <w:rsid w:val="00386706"/>
    <w:rsid w:val="00391E26"/>
    <w:rsid w:val="00393D55"/>
    <w:rsid w:val="00396235"/>
    <w:rsid w:val="003A237A"/>
    <w:rsid w:val="003A4F6F"/>
    <w:rsid w:val="003B43AD"/>
    <w:rsid w:val="003B5C9D"/>
    <w:rsid w:val="003B7FFC"/>
    <w:rsid w:val="003C023A"/>
    <w:rsid w:val="003C18E6"/>
    <w:rsid w:val="003C22EC"/>
    <w:rsid w:val="003C5695"/>
    <w:rsid w:val="003D024F"/>
    <w:rsid w:val="003D11FB"/>
    <w:rsid w:val="003D39E2"/>
    <w:rsid w:val="003E0FE5"/>
    <w:rsid w:val="003E10C0"/>
    <w:rsid w:val="003E17FF"/>
    <w:rsid w:val="003E2D3F"/>
    <w:rsid w:val="003E3425"/>
    <w:rsid w:val="003E739F"/>
    <w:rsid w:val="003F0753"/>
    <w:rsid w:val="003F3BC6"/>
    <w:rsid w:val="003F3C19"/>
    <w:rsid w:val="003F3E36"/>
    <w:rsid w:val="003F5B99"/>
    <w:rsid w:val="00400A01"/>
    <w:rsid w:val="00403403"/>
    <w:rsid w:val="00405C2C"/>
    <w:rsid w:val="00407BE0"/>
    <w:rsid w:val="0041140D"/>
    <w:rsid w:val="00411CDE"/>
    <w:rsid w:val="00412D48"/>
    <w:rsid w:val="00417479"/>
    <w:rsid w:val="00417A2D"/>
    <w:rsid w:val="0042100C"/>
    <w:rsid w:val="00432072"/>
    <w:rsid w:val="0043255C"/>
    <w:rsid w:val="0044204E"/>
    <w:rsid w:val="00446938"/>
    <w:rsid w:val="00446BDF"/>
    <w:rsid w:val="00450D68"/>
    <w:rsid w:val="00456617"/>
    <w:rsid w:val="00463C0B"/>
    <w:rsid w:val="004666D4"/>
    <w:rsid w:val="00472E35"/>
    <w:rsid w:val="004843C4"/>
    <w:rsid w:val="00485DD6"/>
    <w:rsid w:val="00486FB9"/>
    <w:rsid w:val="00490FDF"/>
    <w:rsid w:val="0049185E"/>
    <w:rsid w:val="004A1C18"/>
    <w:rsid w:val="004A23A7"/>
    <w:rsid w:val="004A2CD6"/>
    <w:rsid w:val="004A2FEC"/>
    <w:rsid w:val="004A64FB"/>
    <w:rsid w:val="004A6DB1"/>
    <w:rsid w:val="004B0CB2"/>
    <w:rsid w:val="004B424B"/>
    <w:rsid w:val="004B736A"/>
    <w:rsid w:val="004C043A"/>
    <w:rsid w:val="004C36A2"/>
    <w:rsid w:val="004C3D50"/>
    <w:rsid w:val="004C5F6B"/>
    <w:rsid w:val="004C64B1"/>
    <w:rsid w:val="004C74AA"/>
    <w:rsid w:val="004D0927"/>
    <w:rsid w:val="004D44BF"/>
    <w:rsid w:val="004D51AE"/>
    <w:rsid w:val="004D7961"/>
    <w:rsid w:val="004E2480"/>
    <w:rsid w:val="004E2B70"/>
    <w:rsid w:val="004F0DFE"/>
    <w:rsid w:val="00502419"/>
    <w:rsid w:val="00502D12"/>
    <w:rsid w:val="00504FB2"/>
    <w:rsid w:val="005056D8"/>
    <w:rsid w:val="0051428F"/>
    <w:rsid w:val="005164A0"/>
    <w:rsid w:val="00521D8D"/>
    <w:rsid w:val="00525521"/>
    <w:rsid w:val="00526379"/>
    <w:rsid w:val="00531043"/>
    <w:rsid w:val="00532212"/>
    <w:rsid w:val="00533565"/>
    <w:rsid w:val="00537239"/>
    <w:rsid w:val="00540B02"/>
    <w:rsid w:val="00544C74"/>
    <w:rsid w:val="005457CD"/>
    <w:rsid w:val="00545F7A"/>
    <w:rsid w:val="00555BD4"/>
    <w:rsid w:val="005564BD"/>
    <w:rsid w:val="00556999"/>
    <w:rsid w:val="00556B72"/>
    <w:rsid w:val="00562A61"/>
    <w:rsid w:val="00564D81"/>
    <w:rsid w:val="005663AD"/>
    <w:rsid w:val="005669B0"/>
    <w:rsid w:val="00571E25"/>
    <w:rsid w:val="005725EE"/>
    <w:rsid w:val="005742C8"/>
    <w:rsid w:val="0057625B"/>
    <w:rsid w:val="00576F81"/>
    <w:rsid w:val="00582037"/>
    <w:rsid w:val="00586C38"/>
    <w:rsid w:val="0059199B"/>
    <w:rsid w:val="005922C8"/>
    <w:rsid w:val="005957A4"/>
    <w:rsid w:val="00595AED"/>
    <w:rsid w:val="00597485"/>
    <w:rsid w:val="00597F58"/>
    <w:rsid w:val="005A04F7"/>
    <w:rsid w:val="005A345A"/>
    <w:rsid w:val="005A4267"/>
    <w:rsid w:val="005A536F"/>
    <w:rsid w:val="005B1EE6"/>
    <w:rsid w:val="005B39E6"/>
    <w:rsid w:val="005B3EEC"/>
    <w:rsid w:val="005B50FA"/>
    <w:rsid w:val="005B52CF"/>
    <w:rsid w:val="005B6616"/>
    <w:rsid w:val="005C2D85"/>
    <w:rsid w:val="005C3EE3"/>
    <w:rsid w:val="005C77D0"/>
    <w:rsid w:val="005D16D5"/>
    <w:rsid w:val="005D21CC"/>
    <w:rsid w:val="005D22C5"/>
    <w:rsid w:val="005D2EE4"/>
    <w:rsid w:val="005E47DC"/>
    <w:rsid w:val="005E6C9B"/>
    <w:rsid w:val="005E74A2"/>
    <w:rsid w:val="005F142E"/>
    <w:rsid w:val="005F4903"/>
    <w:rsid w:val="005F5D4B"/>
    <w:rsid w:val="005F692E"/>
    <w:rsid w:val="0060057E"/>
    <w:rsid w:val="00604745"/>
    <w:rsid w:val="006052FB"/>
    <w:rsid w:val="006053AE"/>
    <w:rsid w:val="00610736"/>
    <w:rsid w:val="00612AF1"/>
    <w:rsid w:val="00620859"/>
    <w:rsid w:val="00622C2B"/>
    <w:rsid w:val="0062538E"/>
    <w:rsid w:val="00625578"/>
    <w:rsid w:val="00630FC4"/>
    <w:rsid w:val="006332FA"/>
    <w:rsid w:val="00635200"/>
    <w:rsid w:val="006550D2"/>
    <w:rsid w:val="00667839"/>
    <w:rsid w:val="00672A33"/>
    <w:rsid w:val="00674342"/>
    <w:rsid w:val="00674A5D"/>
    <w:rsid w:val="00675685"/>
    <w:rsid w:val="00676311"/>
    <w:rsid w:val="006768CA"/>
    <w:rsid w:val="00676DBB"/>
    <w:rsid w:val="006772E6"/>
    <w:rsid w:val="0068061D"/>
    <w:rsid w:val="0068062E"/>
    <w:rsid w:val="00682257"/>
    <w:rsid w:val="00686F7C"/>
    <w:rsid w:val="00687296"/>
    <w:rsid w:val="00693C32"/>
    <w:rsid w:val="0069471E"/>
    <w:rsid w:val="00696C3A"/>
    <w:rsid w:val="00697E68"/>
    <w:rsid w:val="006A4EF2"/>
    <w:rsid w:val="006A7451"/>
    <w:rsid w:val="006B1B27"/>
    <w:rsid w:val="006B1F58"/>
    <w:rsid w:val="006B534A"/>
    <w:rsid w:val="006B7ABD"/>
    <w:rsid w:val="006C0A3D"/>
    <w:rsid w:val="006C2950"/>
    <w:rsid w:val="006C3CE4"/>
    <w:rsid w:val="006C4392"/>
    <w:rsid w:val="006C7FB4"/>
    <w:rsid w:val="006D0F3B"/>
    <w:rsid w:val="006E0C0D"/>
    <w:rsid w:val="006E54C2"/>
    <w:rsid w:val="006F2DB6"/>
    <w:rsid w:val="006F4B53"/>
    <w:rsid w:val="006F6FD4"/>
    <w:rsid w:val="0070141E"/>
    <w:rsid w:val="0070629A"/>
    <w:rsid w:val="00711A89"/>
    <w:rsid w:val="00716CA7"/>
    <w:rsid w:val="00724263"/>
    <w:rsid w:val="00724AF8"/>
    <w:rsid w:val="00725BD8"/>
    <w:rsid w:val="00725DC3"/>
    <w:rsid w:val="00727D87"/>
    <w:rsid w:val="00730AE1"/>
    <w:rsid w:val="00732A2E"/>
    <w:rsid w:val="0073351F"/>
    <w:rsid w:val="007349BC"/>
    <w:rsid w:val="00742F69"/>
    <w:rsid w:val="007475A3"/>
    <w:rsid w:val="00750E12"/>
    <w:rsid w:val="007519DF"/>
    <w:rsid w:val="00752F3D"/>
    <w:rsid w:val="0075484F"/>
    <w:rsid w:val="007622C7"/>
    <w:rsid w:val="0077180A"/>
    <w:rsid w:val="00772AE3"/>
    <w:rsid w:val="00773E89"/>
    <w:rsid w:val="007772CB"/>
    <w:rsid w:val="00777E66"/>
    <w:rsid w:val="007875F6"/>
    <w:rsid w:val="007876F2"/>
    <w:rsid w:val="00787FBE"/>
    <w:rsid w:val="007902B6"/>
    <w:rsid w:val="007913A8"/>
    <w:rsid w:val="007961A2"/>
    <w:rsid w:val="0079629C"/>
    <w:rsid w:val="007A09B9"/>
    <w:rsid w:val="007A3736"/>
    <w:rsid w:val="007A609D"/>
    <w:rsid w:val="007A6B35"/>
    <w:rsid w:val="007A6F73"/>
    <w:rsid w:val="007B24CE"/>
    <w:rsid w:val="007B298B"/>
    <w:rsid w:val="007B4236"/>
    <w:rsid w:val="007C0300"/>
    <w:rsid w:val="007C0482"/>
    <w:rsid w:val="007C31A9"/>
    <w:rsid w:val="007C4A3C"/>
    <w:rsid w:val="007D19C8"/>
    <w:rsid w:val="007D1CC2"/>
    <w:rsid w:val="007D486C"/>
    <w:rsid w:val="007D679D"/>
    <w:rsid w:val="007D715A"/>
    <w:rsid w:val="007E1727"/>
    <w:rsid w:val="007E372C"/>
    <w:rsid w:val="007E49FC"/>
    <w:rsid w:val="007E528C"/>
    <w:rsid w:val="007E66AA"/>
    <w:rsid w:val="007E6C93"/>
    <w:rsid w:val="007F55FA"/>
    <w:rsid w:val="007F6B07"/>
    <w:rsid w:val="008028CD"/>
    <w:rsid w:val="008036E3"/>
    <w:rsid w:val="008040CE"/>
    <w:rsid w:val="008064C2"/>
    <w:rsid w:val="00810A42"/>
    <w:rsid w:val="00812EA6"/>
    <w:rsid w:val="00815383"/>
    <w:rsid w:val="008226BB"/>
    <w:rsid w:val="00826506"/>
    <w:rsid w:val="00827010"/>
    <w:rsid w:val="008313ED"/>
    <w:rsid w:val="00831BAB"/>
    <w:rsid w:val="008325EC"/>
    <w:rsid w:val="00836F54"/>
    <w:rsid w:val="008419E5"/>
    <w:rsid w:val="0084560C"/>
    <w:rsid w:val="00846B1E"/>
    <w:rsid w:val="00846EAA"/>
    <w:rsid w:val="00847045"/>
    <w:rsid w:val="00847D15"/>
    <w:rsid w:val="00850133"/>
    <w:rsid w:val="00852E69"/>
    <w:rsid w:val="008600D1"/>
    <w:rsid w:val="008636B9"/>
    <w:rsid w:val="0086440F"/>
    <w:rsid w:val="008648B2"/>
    <w:rsid w:val="008761C8"/>
    <w:rsid w:val="00880CA1"/>
    <w:rsid w:val="00880CEB"/>
    <w:rsid w:val="00883E69"/>
    <w:rsid w:val="0088661A"/>
    <w:rsid w:val="00895039"/>
    <w:rsid w:val="008951A1"/>
    <w:rsid w:val="008959C6"/>
    <w:rsid w:val="008A0E5F"/>
    <w:rsid w:val="008A1A00"/>
    <w:rsid w:val="008A1E9E"/>
    <w:rsid w:val="008A3095"/>
    <w:rsid w:val="008A3B08"/>
    <w:rsid w:val="008A3BD3"/>
    <w:rsid w:val="008A5C41"/>
    <w:rsid w:val="008A5FB2"/>
    <w:rsid w:val="008B2E4D"/>
    <w:rsid w:val="008B43E9"/>
    <w:rsid w:val="008B6CD4"/>
    <w:rsid w:val="008C27DA"/>
    <w:rsid w:val="008C32F0"/>
    <w:rsid w:val="008C6D17"/>
    <w:rsid w:val="008C6F02"/>
    <w:rsid w:val="008C7AEC"/>
    <w:rsid w:val="008D4058"/>
    <w:rsid w:val="008E307C"/>
    <w:rsid w:val="008E3B13"/>
    <w:rsid w:val="008E6301"/>
    <w:rsid w:val="008E6865"/>
    <w:rsid w:val="008E6AC7"/>
    <w:rsid w:val="008F21A2"/>
    <w:rsid w:val="008F4377"/>
    <w:rsid w:val="008F7293"/>
    <w:rsid w:val="008F79A6"/>
    <w:rsid w:val="00904B11"/>
    <w:rsid w:val="009065C2"/>
    <w:rsid w:val="00906D12"/>
    <w:rsid w:val="00914901"/>
    <w:rsid w:val="009171E0"/>
    <w:rsid w:val="00917968"/>
    <w:rsid w:val="00920929"/>
    <w:rsid w:val="00920E8A"/>
    <w:rsid w:val="00921708"/>
    <w:rsid w:val="00926A3D"/>
    <w:rsid w:val="00932ABB"/>
    <w:rsid w:val="00937B51"/>
    <w:rsid w:val="00941FA5"/>
    <w:rsid w:val="00944583"/>
    <w:rsid w:val="009445C9"/>
    <w:rsid w:val="0094526F"/>
    <w:rsid w:val="0094599D"/>
    <w:rsid w:val="00953F18"/>
    <w:rsid w:val="0095523D"/>
    <w:rsid w:val="0095654B"/>
    <w:rsid w:val="009647BE"/>
    <w:rsid w:val="00964DE6"/>
    <w:rsid w:val="00966F18"/>
    <w:rsid w:val="00970AF8"/>
    <w:rsid w:val="009714E6"/>
    <w:rsid w:val="00973D58"/>
    <w:rsid w:val="009765C2"/>
    <w:rsid w:val="00980C7C"/>
    <w:rsid w:val="0098170F"/>
    <w:rsid w:val="00982786"/>
    <w:rsid w:val="0098473D"/>
    <w:rsid w:val="0098795C"/>
    <w:rsid w:val="00991AA2"/>
    <w:rsid w:val="00992967"/>
    <w:rsid w:val="0099329D"/>
    <w:rsid w:val="009944FC"/>
    <w:rsid w:val="00996ED8"/>
    <w:rsid w:val="009A2A60"/>
    <w:rsid w:val="009A3CF3"/>
    <w:rsid w:val="009A3DC3"/>
    <w:rsid w:val="009C21A6"/>
    <w:rsid w:val="009C37AB"/>
    <w:rsid w:val="009C5A60"/>
    <w:rsid w:val="009D4111"/>
    <w:rsid w:val="009E7B29"/>
    <w:rsid w:val="009F0F5B"/>
    <w:rsid w:val="009F1A5C"/>
    <w:rsid w:val="009F4666"/>
    <w:rsid w:val="009F46B8"/>
    <w:rsid w:val="00A04FFA"/>
    <w:rsid w:val="00A079C5"/>
    <w:rsid w:val="00A111E3"/>
    <w:rsid w:val="00A12D23"/>
    <w:rsid w:val="00A210EA"/>
    <w:rsid w:val="00A21918"/>
    <w:rsid w:val="00A23578"/>
    <w:rsid w:val="00A24577"/>
    <w:rsid w:val="00A26A07"/>
    <w:rsid w:val="00A27253"/>
    <w:rsid w:val="00A351B8"/>
    <w:rsid w:val="00A37AF0"/>
    <w:rsid w:val="00A40519"/>
    <w:rsid w:val="00A42414"/>
    <w:rsid w:val="00A42FDC"/>
    <w:rsid w:val="00A44199"/>
    <w:rsid w:val="00A44988"/>
    <w:rsid w:val="00A506F7"/>
    <w:rsid w:val="00A51652"/>
    <w:rsid w:val="00A525B3"/>
    <w:rsid w:val="00A52B17"/>
    <w:rsid w:val="00A600A0"/>
    <w:rsid w:val="00A657DC"/>
    <w:rsid w:val="00A65CC0"/>
    <w:rsid w:val="00A65F47"/>
    <w:rsid w:val="00A73C1A"/>
    <w:rsid w:val="00A73F76"/>
    <w:rsid w:val="00A84500"/>
    <w:rsid w:val="00A845E8"/>
    <w:rsid w:val="00A849ED"/>
    <w:rsid w:val="00A92727"/>
    <w:rsid w:val="00A92E1F"/>
    <w:rsid w:val="00A949BB"/>
    <w:rsid w:val="00AA16A1"/>
    <w:rsid w:val="00AA4F88"/>
    <w:rsid w:val="00AA5338"/>
    <w:rsid w:val="00AB7BD7"/>
    <w:rsid w:val="00AC2438"/>
    <w:rsid w:val="00AC3D25"/>
    <w:rsid w:val="00AC68A2"/>
    <w:rsid w:val="00AC6ACC"/>
    <w:rsid w:val="00AC745B"/>
    <w:rsid w:val="00AD038A"/>
    <w:rsid w:val="00AD4500"/>
    <w:rsid w:val="00AD7B7E"/>
    <w:rsid w:val="00AE6B2A"/>
    <w:rsid w:val="00AF01A2"/>
    <w:rsid w:val="00AF369D"/>
    <w:rsid w:val="00AF37EB"/>
    <w:rsid w:val="00AF6178"/>
    <w:rsid w:val="00AF6DD0"/>
    <w:rsid w:val="00AF6F69"/>
    <w:rsid w:val="00B00BA8"/>
    <w:rsid w:val="00B067D4"/>
    <w:rsid w:val="00B11DC2"/>
    <w:rsid w:val="00B16844"/>
    <w:rsid w:val="00B16EA1"/>
    <w:rsid w:val="00B21ED8"/>
    <w:rsid w:val="00B24296"/>
    <w:rsid w:val="00B25274"/>
    <w:rsid w:val="00B27615"/>
    <w:rsid w:val="00B32EA1"/>
    <w:rsid w:val="00B3598E"/>
    <w:rsid w:val="00B37443"/>
    <w:rsid w:val="00B40F28"/>
    <w:rsid w:val="00B41C97"/>
    <w:rsid w:val="00B43596"/>
    <w:rsid w:val="00B53388"/>
    <w:rsid w:val="00B55A87"/>
    <w:rsid w:val="00B62923"/>
    <w:rsid w:val="00B70194"/>
    <w:rsid w:val="00B7176F"/>
    <w:rsid w:val="00B74D6F"/>
    <w:rsid w:val="00B77451"/>
    <w:rsid w:val="00B77783"/>
    <w:rsid w:val="00B801D1"/>
    <w:rsid w:val="00B80354"/>
    <w:rsid w:val="00B803F5"/>
    <w:rsid w:val="00B830AE"/>
    <w:rsid w:val="00B84551"/>
    <w:rsid w:val="00B95407"/>
    <w:rsid w:val="00B95F50"/>
    <w:rsid w:val="00B97882"/>
    <w:rsid w:val="00BA08D7"/>
    <w:rsid w:val="00BA17D1"/>
    <w:rsid w:val="00BA2446"/>
    <w:rsid w:val="00BA2C46"/>
    <w:rsid w:val="00BB12FF"/>
    <w:rsid w:val="00BC56FF"/>
    <w:rsid w:val="00BD29E7"/>
    <w:rsid w:val="00BD3B9A"/>
    <w:rsid w:val="00BD6A2E"/>
    <w:rsid w:val="00BE0B57"/>
    <w:rsid w:val="00BE2C45"/>
    <w:rsid w:val="00BE609F"/>
    <w:rsid w:val="00BF07B7"/>
    <w:rsid w:val="00BF2597"/>
    <w:rsid w:val="00BF672A"/>
    <w:rsid w:val="00C01EAC"/>
    <w:rsid w:val="00C045D6"/>
    <w:rsid w:val="00C04C7B"/>
    <w:rsid w:val="00C055DD"/>
    <w:rsid w:val="00C10804"/>
    <w:rsid w:val="00C133A1"/>
    <w:rsid w:val="00C14264"/>
    <w:rsid w:val="00C143E3"/>
    <w:rsid w:val="00C144F4"/>
    <w:rsid w:val="00C14583"/>
    <w:rsid w:val="00C163B9"/>
    <w:rsid w:val="00C263C2"/>
    <w:rsid w:val="00C41E53"/>
    <w:rsid w:val="00C42424"/>
    <w:rsid w:val="00C43CBB"/>
    <w:rsid w:val="00C51CF7"/>
    <w:rsid w:val="00C5257D"/>
    <w:rsid w:val="00C6012C"/>
    <w:rsid w:val="00C6133E"/>
    <w:rsid w:val="00C61AA4"/>
    <w:rsid w:val="00C63F93"/>
    <w:rsid w:val="00C663AF"/>
    <w:rsid w:val="00C738C2"/>
    <w:rsid w:val="00C76932"/>
    <w:rsid w:val="00C81C4E"/>
    <w:rsid w:val="00C83E39"/>
    <w:rsid w:val="00C90943"/>
    <w:rsid w:val="00C91106"/>
    <w:rsid w:val="00C92963"/>
    <w:rsid w:val="00C96069"/>
    <w:rsid w:val="00C96E66"/>
    <w:rsid w:val="00C97F08"/>
    <w:rsid w:val="00CA0EAD"/>
    <w:rsid w:val="00CB667A"/>
    <w:rsid w:val="00CB688D"/>
    <w:rsid w:val="00CB68E8"/>
    <w:rsid w:val="00CC00A8"/>
    <w:rsid w:val="00CC02D3"/>
    <w:rsid w:val="00CC0B49"/>
    <w:rsid w:val="00CD01DF"/>
    <w:rsid w:val="00CD04F4"/>
    <w:rsid w:val="00CD0ACB"/>
    <w:rsid w:val="00CD0E12"/>
    <w:rsid w:val="00CD2A57"/>
    <w:rsid w:val="00CD6761"/>
    <w:rsid w:val="00CE0BC7"/>
    <w:rsid w:val="00CE1DE2"/>
    <w:rsid w:val="00CE3062"/>
    <w:rsid w:val="00CE57BC"/>
    <w:rsid w:val="00CE5BD9"/>
    <w:rsid w:val="00CF3D40"/>
    <w:rsid w:val="00D1312D"/>
    <w:rsid w:val="00D1615C"/>
    <w:rsid w:val="00D219A9"/>
    <w:rsid w:val="00D26D5F"/>
    <w:rsid w:val="00D30E47"/>
    <w:rsid w:val="00D4237F"/>
    <w:rsid w:val="00D43FB8"/>
    <w:rsid w:val="00D465E0"/>
    <w:rsid w:val="00D513A7"/>
    <w:rsid w:val="00D51628"/>
    <w:rsid w:val="00D52164"/>
    <w:rsid w:val="00D615FB"/>
    <w:rsid w:val="00D6213E"/>
    <w:rsid w:val="00D642A5"/>
    <w:rsid w:val="00D6457E"/>
    <w:rsid w:val="00D7214F"/>
    <w:rsid w:val="00D83623"/>
    <w:rsid w:val="00D85691"/>
    <w:rsid w:val="00D924C7"/>
    <w:rsid w:val="00D9596B"/>
    <w:rsid w:val="00D96602"/>
    <w:rsid w:val="00D9727F"/>
    <w:rsid w:val="00D9730F"/>
    <w:rsid w:val="00DA02E7"/>
    <w:rsid w:val="00DA1CB7"/>
    <w:rsid w:val="00DB1B34"/>
    <w:rsid w:val="00DC2111"/>
    <w:rsid w:val="00DD0DD2"/>
    <w:rsid w:val="00DD1059"/>
    <w:rsid w:val="00DD152E"/>
    <w:rsid w:val="00DD18D9"/>
    <w:rsid w:val="00DD557A"/>
    <w:rsid w:val="00DE339F"/>
    <w:rsid w:val="00DE3495"/>
    <w:rsid w:val="00DE4290"/>
    <w:rsid w:val="00DE6235"/>
    <w:rsid w:val="00DF6D44"/>
    <w:rsid w:val="00E00685"/>
    <w:rsid w:val="00E00BD2"/>
    <w:rsid w:val="00E20999"/>
    <w:rsid w:val="00E32C2D"/>
    <w:rsid w:val="00E35871"/>
    <w:rsid w:val="00E4425C"/>
    <w:rsid w:val="00E475ED"/>
    <w:rsid w:val="00E5362B"/>
    <w:rsid w:val="00E538B5"/>
    <w:rsid w:val="00E659CD"/>
    <w:rsid w:val="00E67D4C"/>
    <w:rsid w:val="00E70341"/>
    <w:rsid w:val="00E7314A"/>
    <w:rsid w:val="00E76FAC"/>
    <w:rsid w:val="00E776E5"/>
    <w:rsid w:val="00E8124E"/>
    <w:rsid w:val="00E8597D"/>
    <w:rsid w:val="00E90407"/>
    <w:rsid w:val="00E91777"/>
    <w:rsid w:val="00E92155"/>
    <w:rsid w:val="00E9560B"/>
    <w:rsid w:val="00E96773"/>
    <w:rsid w:val="00E97550"/>
    <w:rsid w:val="00E9755D"/>
    <w:rsid w:val="00EA017C"/>
    <w:rsid w:val="00EA206B"/>
    <w:rsid w:val="00EA48B0"/>
    <w:rsid w:val="00EA6350"/>
    <w:rsid w:val="00EA6523"/>
    <w:rsid w:val="00EB2129"/>
    <w:rsid w:val="00EB24D1"/>
    <w:rsid w:val="00EB33DA"/>
    <w:rsid w:val="00EB62A2"/>
    <w:rsid w:val="00EC2014"/>
    <w:rsid w:val="00EC3F5B"/>
    <w:rsid w:val="00ED0A98"/>
    <w:rsid w:val="00ED152F"/>
    <w:rsid w:val="00ED7F42"/>
    <w:rsid w:val="00EE0587"/>
    <w:rsid w:val="00EF017F"/>
    <w:rsid w:val="00EF049B"/>
    <w:rsid w:val="00EF4DEB"/>
    <w:rsid w:val="00EF4E83"/>
    <w:rsid w:val="00EF4F8B"/>
    <w:rsid w:val="00EF590F"/>
    <w:rsid w:val="00EF6E1F"/>
    <w:rsid w:val="00F04A50"/>
    <w:rsid w:val="00F150D2"/>
    <w:rsid w:val="00F20201"/>
    <w:rsid w:val="00F20C59"/>
    <w:rsid w:val="00F20EDB"/>
    <w:rsid w:val="00F23833"/>
    <w:rsid w:val="00F24BD5"/>
    <w:rsid w:val="00F25085"/>
    <w:rsid w:val="00F25859"/>
    <w:rsid w:val="00F27222"/>
    <w:rsid w:val="00F27D26"/>
    <w:rsid w:val="00F31FE9"/>
    <w:rsid w:val="00F339C8"/>
    <w:rsid w:val="00F35B06"/>
    <w:rsid w:val="00F37227"/>
    <w:rsid w:val="00F37D54"/>
    <w:rsid w:val="00F4004B"/>
    <w:rsid w:val="00F41AE3"/>
    <w:rsid w:val="00F431FF"/>
    <w:rsid w:val="00F4446D"/>
    <w:rsid w:val="00F4462D"/>
    <w:rsid w:val="00F466F6"/>
    <w:rsid w:val="00F5282B"/>
    <w:rsid w:val="00F652E2"/>
    <w:rsid w:val="00F6637A"/>
    <w:rsid w:val="00F702F2"/>
    <w:rsid w:val="00F723C8"/>
    <w:rsid w:val="00F72619"/>
    <w:rsid w:val="00F73499"/>
    <w:rsid w:val="00F7478E"/>
    <w:rsid w:val="00F760E9"/>
    <w:rsid w:val="00F8099A"/>
    <w:rsid w:val="00F84623"/>
    <w:rsid w:val="00F9188B"/>
    <w:rsid w:val="00F937EA"/>
    <w:rsid w:val="00F93AA7"/>
    <w:rsid w:val="00F94269"/>
    <w:rsid w:val="00F97927"/>
    <w:rsid w:val="00FA30CE"/>
    <w:rsid w:val="00FA771D"/>
    <w:rsid w:val="00FB2B06"/>
    <w:rsid w:val="00FC1B96"/>
    <w:rsid w:val="00FC3F99"/>
    <w:rsid w:val="00FC74D4"/>
    <w:rsid w:val="00FD0AAF"/>
    <w:rsid w:val="00FD15EB"/>
    <w:rsid w:val="00FD23A9"/>
    <w:rsid w:val="00FD5FC2"/>
    <w:rsid w:val="00FE4F39"/>
    <w:rsid w:val="00FE73D6"/>
    <w:rsid w:val="00FF124B"/>
    <w:rsid w:val="00FF1CDE"/>
    <w:rsid w:val="00FF3DF4"/>
    <w:rsid w:val="00FF4C0C"/>
    <w:rsid w:val="00FF521B"/>
    <w:rsid w:val="00FF57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C0"/>
  </w:style>
  <w:style w:type="paragraph" w:styleId="Heading1">
    <w:name w:val="heading 1"/>
    <w:basedOn w:val="Normal"/>
    <w:link w:val="Heading1Char"/>
    <w:uiPriority w:val="9"/>
    <w:qFormat/>
    <w:rsid w:val="009765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503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FA4"/>
    <w:rPr>
      <w:color w:val="0000FF" w:themeColor="hyperlink"/>
      <w:u w:val="single"/>
    </w:rPr>
  </w:style>
  <w:style w:type="character" w:customStyle="1" w:styleId="Heading1Char">
    <w:name w:val="Heading 1 Char"/>
    <w:basedOn w:val="DefaultParagraphFont"/>
    <w:link w:val="Heading1"/>
    <w:uiPriority w:val="9"/>
    <w:rsid w:val="009765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03D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1286443">
      <w:bodyDiv w:val="1"/>
      <w:marLeft w:val="0"/>
      <w:marRight w:val="0"/>
      <w:marTop w:val="0"/>
      <w:marBottom w:val="0"/>
      <w:divBdr>
        <w:top w:val="none" w:sz="0" w:space="0" w:color="auto"/>
        <w:left w:val="none" w:sz="0" w:space="0" w:color="auto"/>
        <w:bottom w:val="none" w:sz="0" w:space="0" w:color="auto"/>
        <w:right w:val="none" w:sz="0" w:space="0" w:color="auto"/>
      </w:divBdr>
    </w:div>
    <w:div w:id="725449250">
      <w:bodyDiv w:val="1"/>
      <w:marLeft w:val="0"/>
      <w:marRight w:val="0"/>
      <w:marTop w:val="0"/>
      <w:marBottom w:val="0"/>
      <w:divBdr>
        <w:top w:val="none" w:sz="0" w:space="0" w:color="auto"/>
        <w:left w:val="none" w:sz="0" w:space="0" w:color="auto"/>
        <w:bottom w:val="none" w:sz="0" w:space="0" w:color="auto"/>
        <w:right w:val="none" w:sz="0" w:space="0" w:color="auto"/>
      </w:divBdr>
    </w:div>
    <w:div w:id="145105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c.org/get.cfm?i=IS04C02" TargetMode="External"/><Relationship Id="rId3" Type="http://schemas.openxmlformats.org/officeDocument/2006/relationships/webSettings" Target="webSettings.xml"/><Relationship Id="rId7" Type="http://schemas.openxmlformats.org/officeDocument/2006/relationships/hyperlink" Target="http://www.sciencedirect.com/science/journal/0049089X/4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direct.com/science/journal/0049089X/41/4" TargetMode="External"/><Relationship Id="rId5" Type="http://schemas.openxmlformats.org/officeDocument/2006/relationships/hyperlink" Target="http://www.lgf.org.uk/policy-research/lesbian-gay-and-bisexual-people-s-alcohol-and-drug-use-in-england-2009-2011/drugs/" TargetMode="External"/><Relationship Id="rId10" Type="http://schemas.openxmlformats.org/officeDocument/2006/relationships/theme" Target="theme/theme1.xml"/><Relationship Id="rId4" Type="http://schemas.openxmlformats.org/officeDocument/2006/relationships/hyperlink" Target="http://www.dailymail.co.uk/news/article-2207497/Two-year-study-reveals-gay-people-seven-times-likely-illegal-drugs-general-population.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Alan Scholes</dc:creator>
  <cp:lastModifiedBy>Dr. Alan Scholes</cp:lastModifiedBy>
  <cp:revision>1</cp:revision>
  <dcterms:created xsi:type="dcterms:W3CDTF">2012-12-15T19:10:00Z</dcterms:created>
  <dcterms:modified xsi:type="dcterms:W3CDTF">2012-12-15T20:39:00Z</dcterms:modified>
</cp:coreProperties>
</file>